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Základné informácie o vtáčej chrípke</w:t>
      </w:r>
      <w:r w:rsidDel="00000000" w:rsidR="00000000" w:rsidRPr="00000000">
        <w:rPr>
          <w:b w:val="1"/>
          <w:rtl w:val="0"/>
        </w:rPr>
        <w:t xml:space="preserve"> A(H5N1)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Čo je chrípka spôsobená vírusom vtáčej chrípky A(H5N1)?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highlight w:val="white"/>
          <w:rtl w:val="0"/>
        </w:rPr>
        <w:t xml:space="preserve">Vtáčia chrípka je vysoko nákazlivé prenosné ochorenie predovšetkým vtákov a hydiny.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Prirodzeným rezervoárom vírusu vtáčej chrípky sú voľne žijúce vodné vtáky.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Vírusy vtáčej chrípky sa delia na</w:t>
      </w:r>
      <w:r w:rsidDel="00000000" w:rsidR="00000000" w:rsidRPr="00000000">
        <w:rPr>
          <w:rtl w:val="0"/>
        </w:rPr>
        <w:t xml:space="preserve"> subtypy </w:t>
      </w:r>
      <w:r w:rsidDel="00000000" w:rsidR="00000000" w:rsidRPr="00000000">
        <w:rPr>
          <w:rtl w:val="0"/>
        </w:rPr>
        <w:t xml:space="preserve">s vysokou a nízkou patogenitou. Vysokopatogénne</w:t>
      </w:r>
      <w:r w:rsidDel="00000000" w:rsidR="00000000" w:rsidRPr="00000000">
        <w:rPr>
          <w:rtl w:val="0"/>
        </w:rPr>
        <w:t xml:space="preserve"> subtypy vírusu </w:t>
      </w:r>
      <w:r w:rsidDel="00000000" w:rsidR="00000000" w:rsidRPr="00000000">
        <w:rPr>
          <w:rtl w:val="0"/>
        </w:rPr>
        <w:t xml:space="preserve">vtáčej chrípky spôsobujú u zvierat vysokú smrtnosť, zatiaľ čo nízkopatogénne spôsobujú mierne ochorenie alebo asymptomatickú infekciu.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Vysokopatogén</w:t>
      </w:r>
      <w:r w:rsidDel="00000000" w:rsidR="00000000" w:rsidRPr="00000000">
        <w:rPr>
          <w:rtl w:val="0"/>
        </w:rPr>
        <w:t xml:space="preserve">ny subtyp vírus</w:t>
      </w:r>
      <w:r w:rsidDel="00000000" w:rsidR="00000000" w:rsidRPr="00000000">
        <w:rPr>
          <w:rtl w:val="0"/>
        </w:rPr>
        <w:t xml:space="preserve">u vtáčej chrípky A(H5N1) je vysoko infekčný pre viaceré druhy vtákov vrátane väčšiny druhov domácej hydiny. Na rozdie</w:t>
      </w:r>
      <w:r w:rsidDel="00000000" w:rsidR="00000000" w:rsidRPr="00000000">
        <w:rPr>
          <w:rtl w:val="0"/>
        </w:rPr>
        <w:t xml:space="preserve">l od os</w:t>
      </w:r>
      <w:r w:rsidDel="00000000" w:rsidR="00000000" w:rsidRPr="00000000">
        <w:rPr>
          <w:rtl w:val="0"/>
        </w:rPr>
        <w:t xml:space="preserve">tatnýc</w:t>
      </w:r>
      <w:r w:rsidDel="00000000" w:rsidR="00000000" w:rsidRPr="00000000">
        <w:rPr>
          <w:rtl w:val="0"/>
        </w:rPr>
        <w:t xml:space="preserve">h </w:t>
      </w:r>
      <w:r w:rsidDel="00000000" w:rsidR="00000000" w:rsidRPr="00000000">
        <w:rPr>
          <w:rtl w:val="0"/>
        </w:rPr>
        <w:t xml:space="preserve">subtypov môže infikovať aj cicavce, vrátane mačiek či ošípaných. Vysokopatogénny vírus vtáčej chrípky preukázal schopnosť prenosu na človeka, zostáva však naňho slabo adaptovaný. Prenos z vtákov na človeka je zriedkavý.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Hodnotenie rizika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Riziko prenosu vírusu chrípky A(H5N1) na širokú verejnosť je nízke. Pokračujúce monitorovanie a testovanie voľne žijúcich vtákov a domácej hydiny v EÚ je dôležité na zistenie a prevenciu ďalšieho šírenia vírusu na hydinu a iné chované vtáctvo.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Ako sa môže človek nakaziť?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 prenosu na človeka z infikovaných vtákov dochádza buď priamo, alebo nepriamym kontaktom s infikovanou živou alebo uhynutou hydinou. Takmer všetky infekcie u ľudí súviseli s úzkym kontaktom s infikovanými alebo chorými vtákmi alebo ich fekálnymi produktmi. </w:t>
      </w:r>
      <w:r w:rsidDel="00000000" w:rsidR="00000000" w:rsidRPr="00000000">
        <w:rPr>
          <w:rtl w:val="0"/>
        </w:rPr>
        <w:t xml:space="preserve">Ohrozené </w:t>
      </w:r>
      <w:r w:rsidDel="00000000" w:rsidR="00000000" w:rsidRPr="00000000">
        <w:rPr>
          <w:rtl w:val="0"/>
        </w:rPr>
        <w:t xml:space="preserve">sú najmä osoby, ktoré sú v priamom kontakte/manipulujú s chorými vtákmi alebo hydinou alebo ich kadávermi (napríklad farmári, veterinári a robotníci zapojení do utrácania a likvidácie). Medzi najčastejšie rizikové faktory patrí kontakt s infikovanou krvou/orgánmi alebo telesnými tekutinami infikovanej hydiny; dotýkanie sa a starostlivosť o infikovanú hydinu či plávanie alebo kúpanie sa vo vodných plochách (jazerách, rybníkoch, štrkoviskách), ktoré môžu byť kontaminované vírusom vtáčej chrípky. Z toho dôvodu sa neodporúča kúpať sa vo vodách, kde sa zhromažďuje vodné vtáctvo a v okolí ktorých sa  našli uhynuté vtáky alebo iné zvieratá.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Aké sú u človeka príznaky ochorenia?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Chrípka spôsobená vírusom vtáčej chrípky sa obvykle prejavuje primárne respiračnými príznakmi. Klinický priebeh ochorenia u ľudí závisí od vlastností vírusu vtáčej chrípky a od predchádzajúceho zdravotného stavu pacienta. Často je charakterizovaný počiatočnou horúčkou a kašľom s rýchlym postupom ochorenia do dolných dýchacích ciest. Príznaky ochorenia horných dýchacích ciest nemusia byť prítomné u všetkých pacientov. Pri ochorení môže dôjsť k poškodeniu pľúc, respiračnému zlyhaniu a zlyhaniu vnútorných orgánov.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Aké sú odporúčania pre verejnosť?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 prípade, že spozorujete uhynuté vtáctvo, odporúča sa: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nedotýkať sa uhynutého jedinca, vyvarovať sa  akéhokoľvek kontaktu s uhynutým vtáctvom, ich výlučkami a kontaminovanými predmetmi (povrch vajec, predmety v kuríne a pod.),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čo najskôr nahlásiť informáciu o uhynutom vtáctve na telefónne číslo 112 alebo orgánom Štátnej ochrany prírody SR; podrobnosti nájdete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na stránke ŠVPS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 chove domácej hydin</w:t>
      </w:r>
      <w:r w:rsidDel="00000000" w:rsidR="00000000" w:rsidRPr="00000000">
        <w:rPr>
          <w:u w:val="single"/>
          <w:rtl w:val="0"/>
        </w:rPr>
        <w:t xml:space="preserve">y je potrebné dodržiavať: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zásady osobnej hygieny, najmä dôkladné umývanie rúk,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dodržiavať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odporúčania ŠVPS</w:t>
        </w:r>
      </w:hyperlink>
      <w:r w:rsidDel="00000000" w:rsidR="00000000" w:rsidRPr="00000000">
        <w:rPr>
          <w:rtl w:val="0"/>
        </w:rPr>
        <w:t xml:space="preserve"> a v prípade zmeny správania sa hydiny okamžite informovať Štátnu veterinárnu a potravinovú správu SR.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 manipulácii s mäsom a vajíčkami z hydiny je dôležité: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dôkladné a časté umývanie rúk teplou vodou a mydlom pri príprave surového mäsa z hydiny a vajec,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surovú hydinu a vajcia skladovať a pripravovať oddelene od ostatných potravín; používať oddelené náradie, riady a pomôcky, ako napr. nože a dosky na krájanie pre manipuláciu so surovými potravinami,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uskladňovať jedlo v nádobách a obaloch tak, aby sa zabránilo kontaktu medzi surovinami a pripravenými jedlami; aby sa predišlo kontaminácii iných potravín, hydinu rozmrazovať na podnose v chladničke,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odstraňovať obaly, v ktorých bola zabalená hydina, vajcia, a hygienicky odstraňovať tekutinu vytekajúcu z rozmrazenej hydiny,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dôkladné umývanie pracovných plôch, kuchynského náradia a riadu pod tečúcou teplou vodou s prídavkom čistiaceho prostriedku na riady,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Dôkladn</w:t>
      </w:r>
      <w:r w:rsidDel="00000000" w:rsidR="00000000" w:rsidRPr="00000000">
        <w:rPr>
          <w:rtl w:val="0"/>
        </w:rPr>
        <w:t xml:space="preserve">á tepelná úprava potravín usmrcuje vírus, pokrm z hydiny a vajec je potrebné tepelne upraviť tak, aby sa dosiahla teplota najmenej 70 °C vo všetkých častiach spracovanej potraviny; ideálne je používať teplomer. Presvedčte sa o tom, aby po tepelnej úprave šťava z mäsa hydiny bola číra a nie ružová, aby mäso z hydiny nebolo červené alebo ružové a aby bielka a žĺtka vajec boli pevné (odporúča sa tepelná úprava vajec min. 6 minút v závislosti od ich veľkosti),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neodporúča sa konzumovať surové alebo nedostatočne tepelne upravené pokrmy z hydiny (vrátane vajec).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Osoby, ktoré prišli do priameho kontaktu s chorým alebo uhynutým vtáctvom, musia sledovať svoj zdravotný stav a v prípade vzniku príznakov chrípky a chrípke podobného ochorenia bezodkladne kontaktovať ošetrujúceho lekára. Ten určí ďalší postup liečby a zrealizuje laboratórne vyšetrenie vzorky biologického materiálu od chorej osoby (výter z nosa a hrdla).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Ďalšie aktuálne informácie o vtáčej chrípke nájdete tu: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Informácie o vtáčej chrípke a situácia v Slovenskej republike sú dostupné tu: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https://www.svps.sk/zvierata/choroby_chripka.asp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Informácie Európskeho centra pre kontrolu a prevenciu chorôb: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https://www.ecdc.europa.eu/en/avian-influenza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PhDr. RNDr. MUDr. Ján Mikas, PhD., MPH</w:t>
        <w:br w:type="textWrapping"/>
        <w:t xml:space="preserve">hlavný hygienik Slovenskej republiky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cdc.europa.eu/en/avian-influenz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vps.sk/zvierata/choroby_chripka.asp" TargetMode="External"/><Relationship Id="rId7" Type="http://schemas.openxmlformats.org/officeDocument/2006/relationships/hyperlink" Target="https://www.svps.sk/zvierata/choroby_chripka.asp" TargetMode="External"/><Relationship Id="rId8" Type="http://schemas.openxmlformats.org/officeDocument/2006/relationships/hyperlink" Target="https://www.svps.sk/zvierata/choroby_chripka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